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22" w:rsidRPr="00F71F22" w:rsidRDefault="00F71F22" w:rsidP="00F71F22">
      <w:pPr>
        <w:widowControl/>
        <w:spacing w:line="375" w:lineRule="atLeast"/>
        <w:jc w:val="center"/>
        <w:outlineLvl w:val="0"/>
        <w:rPr>
          <w:rFonts w:ascii="宋体" w:eastAsia="宋体" w:hAnsi="宋体" w:cs="宋体"/>
          <w:b/>
          <w:bCs/>
          <w:color w:val="333333"/>
          <w:kern w:val="36"/>
          <w:sz w:val="44"/>
          <w:szCs w:val="44"/>
        </w:rPr>
      </w:pPr>
      <w:r w:rsidRPr="00F71F22">
        <w:rPr>
          <w:rFonts w:ascii="宋体" w:eastAsia="宋体" w:hAnsi="宋体" w:cs="宋体" w:hint="eastAsia"/>
          <w:b/>
          <w:bCs/>
          <w:color w:val="333333"/>
          <w:kern w:val="36"/>
          <w:sz w:val="44"/>
          <w:szCs w:val="44"/>
        </w:rPr>
        <w:t>高等学校哲学社会科学繁荣计划专项资金管理办法</w:t>
      </w:r>
    </w:p>
    <w:p w:rsidR="00F71F22" w:rsidRPr="00F71F22" w:rsidRDefault="00F71F22" w:rsidP="00F71F22">
      <w:pPr>
        <w:pStyle w:val="a3"/>
        <w:spacing w:before="150" w:beforeAutospacing="0" w:after="0" w:afterAutospacing="0" w:line="378" w:lineRule="atLeast"/>
        <w:jc w:val="center"/>
        <w:rPr>
          <w:b/>
          <w:color w:val="000000"/>
          <w:sz w:val="32"/>
          <w:szCs w:val="32"/>
        </w:rPr>
      </w:pPr>
      <w:r w:rsidRPr="00F71F22">
        <w:rPr>
          <w:rStyle w:val="a4"/>
          <w:rFonts w:hint="eastAsia"/>
          <w:b w:val="0"/>
          <w:color w:val="000000"/>
          <w:sz w:val="32"/>
          <w:szCs w:val="32"/>
        </w:rPr>
        <w:t>第一章</w:t>
      </w:r>
      <w:r>
        <w:rPr>
          <w:rStyle w:val="a4"/>
          <w:rFonts w:hint="eastAsia"/>
          <w:b w:val="0"/>
          <w:color w:val="000000"/>
          <w:sz w:val="32"/>
          <w:szCs w:val="32"/>
        </w:rPr>
        <w:t xml:space="preserve">  </w:t>
      </w:r>
      <w:r w:rsidRPr="00F71F22">
        <w:rPr>
          <w:rStyle w:val="a4"/>
          <w:rFonts w:hint="eastAsia"/>
          <w:b w:val="0"/>
          <w:color w:val="000000"/>
          <w:sz w:val="32"/>
          <w:szCs w:val="32"/>
        </w:rPr>
        <w:t>总</w:t>
      </w:r>
      <w:r>
        <w:rPr>
          <w:rStyle w:val="a4"/>
          <w:rFonts w:hint="eastAsia"/>
          <w:b w:val="0"/>
          <w:color w:val="000000"/>
          <w:sz w:val="32"/>
          <w:szCs w:val="32"/>
        </w:rPr>
        <w:t xml:space="preserve">  </w:t>
      </w:r>
      <w:r w:rsidRPr="00F71F22">
        <w:rPr>
          <w:rStyle w:val="a4"/>
          <w:rFonts w:hint="eastAsia"/>
          <w:b w:val="0"/>
          <w:color w:val="000000"/>
          <w:sz w:val="32"/>
          <w:szCs w:val="32"/>
        </w:rPr>
        <w:t>则</w:t>
      </w:r>
      <w:bookmarkStart w:id="0" w:name="_GoBack"/>
      <w:bookmarkEnd w:id="0"/>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第一条</w:t>
      </w:r>
      <w:r>
        <w:rPr>
          <w:rFonts w:hint="eastAsia"/>
          <w:color w:val="000000"/>
          <w:sz w:val="32"/>
          <w:szCs w:val="32"/>
        </w:rPr>
        <w:t xml:space="preserve"> </w:t>
      </w:r>
      <w:r w:rsidRPr="00F71F22">
        <w:rPr>
          <w:rFonts w:hint="eastAsia"/>
          <w:color w:val="000000"/>
          <w:sz w:val="32"/>
          <w:szCs w:val="32"/>
        </w:rPr>
        <w:t>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国务院办公厅关于进一步完善中央财政科研项目资金管理等政策的若干意见》以及国家财政财务管理有关法律法规，制定本办法。</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第二条</w:t>
      </w:r>
      <w:r>
        <w:rPr>
          <w:rFonts w:hint="eastAsia"/>
          <w:color w:val="000000"/>
          <w:sz w:val="32"/>
          <w:szCs w:val="32"/>
        </w:rPr>
        <w:t xml:space="preserve"> </w:t>
      </w:r>
      <w:r w:rsidRPr="00F71F22">
        <w:rPr>
          <w:rFonts w:hint="eastAsia"/>
          <w:color w:val="000000"/>
          <w:sz w:val="32"/>
          <w:szCs w:val="32"/>
        </w:rPr>
        <w:t>繁荣计划专项资金由中央财政安排，是用于支持“高等学校哲学社会科学繁荣计划”（以下简称繁荣计划）社会科学研究、学科发展、人才培养和队伍建设的专项资金。</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第三条</w:t>
      </w:r>
      <w:r>
        <w:rPr>
          <w:rFonts w:hint="eastAsia"/>
          <w:color w:val="000000"/>
          <w:sz w:val="32"/>
          <w:szCs w:val="32"/>
        </w:rPr>
        <w:t xml:space="preserve"> </w:t>
      </w:r>
      <w:r w:rsidRPr="00F71F22">
        <w:rPr>
          <w:rFonts w:hint="eastAsia"/>
          <w:color w:val="000000"/>
          <w:sz w:val="32"/>
          <w:szCs w:val="32"/>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lastRenderedPageBreak/>
        <w:t>第四条</w:t>
      </w:r>
      <w:r>
        <w:rPr>
          <w:rFonts w:hint="eastAsia"/>
          <w:color w:val="000000"/>
          <w:sz w:val="32"/>
          <w:szCs w:val="32"/>
        </w:rPr>
        <w:t xml:space="preserve"> </w:t>
      </w:r>
      <w:r w:rsidRPr="00F71F22">
        <w:rPr>
          <w:rFonts w:hint="eastAsia"/>
          <w:color w:val="000000"/>
          <w:sz w:val="32"/>
          <w:szCs w:val="32"/>
        </w:rPr>
        <w:t>财政部、教育部负责制定繁荣计划专项资金管理制度，研究制定预算安排的总体方案。教育部负责编制繁荣计划专项资金年度预算、组织实施和管理监督工作，建立健全项目绩效考评机制。</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第五条</w:t>
      </w:r>
      <w:r>
        <w:rPr>
          <w:rFonts w:hint="eastAsia"/>
          <w:color w:val="000000"/>
          <w:sz w:val="32"/>
          <w:szCs w:val="32"/>
        </w:rPr>
        <w:t xml:space="preserve"> </w:t>
      </w:r>
      <w:r w:rsidRPr="00F71F22">
        <w:rPr>
          <w:rFonts w:hint="eastAsia"/>
          <w:color w:val="000000"/>
          <w:sz w:val="32"/>
          <w:szCs w:val="32"/>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项目依托学校的财务和科研管理等相关部门，要根据学科特点和实际需要,加强对项目预算执行和资金使用的指导；注重科学管理、改进服务，为项目实施提供条件保障。</w:t>
      </w:r>
      <w:r w:rsidRPr="00F71F22">
        <w:rPr>
          <w:rFonts w:hint="eastAsia"/>
          <w:color w:val="000000"/>
          <w:sz w:val="32"/>
          <w:szCs w:val="32"/>
        </w:rPr>
        <w:br/>
        <w:t>第六条项目负责人是项目管理和资金使用的直接责任人，应当按照本办法规定，科学编制项目预算和决算，合理合</w:t>
      </w:r>
      <w:proofErr w:type="gramStart"/>
      <w:r w:rsidRPr="00F71F22">
        <w:rPr>
          <w:rFonts w:hint="eastAsia"/>
          <w:color w:val="000000"/>
          <w:sz w:val="32"/>
          <w:szCs w:val="32"/>
        </w:rPr>
        <w:t>规</w:t>
      </w:r>
      <w:proofErr w:type="gramEnd"/>
      <w:r w:rsidRPr="00F71F22">
        <w:rPr>
          <w:rFonts w:hint="eastAsia"/>
          <w:color w:val="000000"/>
          <w:sz w:val="32"/>
          <w:szCs w:val="32"/>
        </w:rPr>
        <w:t>使用资金。</w:t>
      </w:r>
    </w:p>
    <w:p w:rsidR="00F71F22" w:rsidRP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项目负责人应当严格遵守国家预算和财务管理规定，对资金使用和项目实施的合</w:t>
      </w:r>
      <w:proofErr w:type="gramStart"/>
      <w:r w:rsidRPr="00F71F22">
        <w:rPr>
          <w:rFonts w:hint="eastAsia"/>
          <w:color w:val="000000"/>
          <w:sz w:val="32"/>
          <w:szCs w:val="32"/>
        </w:rPr>
        <w:t>规</w:t>
      </w:r>
      <w:proofErr w:type="gramEnd"/>
      <w:r w:rsidRPr="00F71F22">
        <w:rPr>
          <w:rFonts w:hint="eastAsia"/>
          <w:color w:val="000000"/>
          <w:sz w:val="32"/>
          <w:szCs w:val="32"/>
        </w:rPr>
        <w:t>性、合理性、真实性和相关性负责，并承担相应的经济与法律责任。</w:t>
      </w:r>
    </w:p>
    <w:p w:rsidR="00F71F22" w:rsidRPr="00F71F22" w:rsidRDefault="00F71F22" w:rsidP="00F71F22">
      <w:pPr>
        <w:pStyle w:val="a3"/>
        <w:spacing w:before="150" w:beforeAutospacing="0" w:after="0" w:afterAutospacing="0" w:line="378" w:lineRule="atLeast"/>
        <w:jc w:val="center"/>
        <w:rPr>
          <w:rFonts w:hint="eastAsia"/>
          <w:color w:val="000000"/>
          <w:sz w:val="32"/>
          <w:szCs w:val="32"/>
        </w:rPr>
      </w:pPr>
      <w:r w:rsidRPr="00F71F22">
        <w:rPr>
          <w:rStyle w:val="a4"/>
          <w:rFonts w:hint="eastAsia"/>
          <w:color w:val="000000"/>
          <w:sz w:val="32"/>
          <w:szCs w:val="32"/>
        </w:rPr>
        <w:t>第二章</w:t>
      </w:r>
      <w:r>
        <w:rPr>
          <w:rStyle w:val="a4"/>
          <w:rFonts w:hint="eastAsia"/>
          <w:color w:val="000000"/>
          <w:sz w:val="32"/>
          <w:szCs w:val="32"/>
        </w:rPr>
        <w:t xml:space="preserve">  </w:t>
      </w:r>
      <w:r w:rsidRPr="00F71F22">
        <w:rPr>
          <w:rStyle w:val="a4"/>
          <w:rFonts w:hint="eastAsia"/>
          <w:color w:val="000000"/>
          <w:sz w:val="32"/>
          <w:szCs w:val="32"/>
        </w:rPr>
        <w:t>支出范围</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第七条</w:t>
      </w:r>
      <w:r w:rsidRPr="00F71F22">
        <w:rPr>
          <w:rFonts w:asciiTheme="minorEastAsia" w:hAnsiTheme="minorEastAsia" w:hint="eastAsia"/>
          <w:sz w:val="32"/>
          <w:szCs w:val="32"/>
        </w:rPr>
        <w:t xml:space="preserve"> </w:t>
      </w:r>
      <w:r w:rsidRPr="00F71F22">
        <w:rPr>
          <w:rFonts w:asciiTheme="minorEastAsia" w:hAnsiTheme="minorEastAsia" w:hint="eastAsia"/>
          <w:sz w:val="32"/>
          <w:szCs w:val="32"/>
        </w:rPr>
        <w:t>繁荣计划专项资金分为研究项目资金、非研究</w:t>
      </w:r>
      <w:r w:rsidRPr="00F71F22">
        <w:rPr>
          <w:rFonts w:asciiTheme="minorEastAsia" w:hAnsiTheme="minorEastAsia" w:hint="eastAsia"/>
          <w:sz w:val="32"/>
          <w:szCs w:val="32"/>
        </w:rPr>
        <w:lastRenderedPageBreak/>
        <w:t>项目资金和管理资金。</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第八条</w:t>
      </w:r>
      <w:r>
        <w:rPr>
          <w:rFonts w:asciiTheme="minorEastAsia" w:hAnsiTheme="minorEastAsia" w:hint="eastAsia"/>
          <w:sz w:val="32"/>
          <w:szCs w:val="32"/>
        </w:rPr>
        <w:t xml:space="preserve"> </w:t>
      </w:r>
      <w:r w:rsidRPr="00F71F22">
        <w:rPr>
          <w:rFonts w:asciiTheme="minorEastAsia" w:hAnsiTheme="minorEastAsia" w:hint="eastAsia"/>
          <w:sz w:val="32"/>
          <w:szCs w:val="32"/>
        </w:rPr>
        <w:t>本办法第七条所称研究项目是指围绕繁荣计划建设任务设立的各类高校哲学社会科学研究项目的总称。研究项目资金包括在项目研究过程中发生的直接费用和间接费用。</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第九条</w:t>
      </w:r>
      <w:r>
        <w:rPr>
          <w:rFonts w:asciiTheme="minorEastAsia" w:hAnsiTheme="minorEastAsia" w:hint="eastAsia"/>
          <w:sz w:val="32"/>
          <w:szCs w:val="32"/>
        </w:rPr>
        <w:t xml:space="preserve"> </w:t>
      </w:r>
      <w:r w:rsidRPr="00F71F22">
        <w:rPr>
          <w:rFonts w:asciiTheme="minorEastAsia" w:hAnsiTheme="minorEastAsia" w:hint="eastAsia"/>
          <w:sz w:val="32"/>
          <w:szCs w:val="32"/>
        </w:rPr>
        <w:t>直接费用包括图书资料费、数据采集费、会议费/差旅费/国际合作与交流费、设备费、专家咨询费、劳务费、印刷费/宣传费等。其中：</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图书资料费：指在项目研究过程中购买必要的图书（包括外文图书）、专业软件，资料收集、整理、录入、复印、翻拍、翻译，文献检索等费用。</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数据采集费：指在项目研究过程中开展问卷调查、田野调查、数据购买、数据分析及相应技术服务购买等费用。</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设备费：指在项目研究过程中购置设备和设备耗材、升级维护现有设备以及租用外单位设备而发生的费用。应当严格控制设备购置，鼓励共享、租赁以及对现有设备进行升级</w:t>
      </w:r>
      <w:r w:rsidRPr="00F71F22">
        <w:rPr>
          <w:rFonts w:asciiTheme="minorEastAsia" w:hAnsiTheme="minorEastAsia" w:hint="eastAsia"/>
          <w:sz w:val="32"/>
          <w:szCs w:val="32"/>
        </w:rPr>
        <w:lastRenderedPageBreak/>
        <w:t>改造。</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专家咨询费：指在项目研究过程中支付给临时聘请的咨询专家的费用。专家咨询费由项目负责人按照项目研究实际需要编制，支出标准按照国家有关规定执行。</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印刷费/宣传费：指在项目研究过程中支付的打印、印刷和出版、成果推介等费用。</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其他：指与项目研究直接相关的除上述费用之外的其他支出。其他支出应当在项目预算中单独列示，单独核定。</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第十条</w:t>
      </w:r>
      <w:r>
        <w:rPr>
          <w:rFonts w:asciiTheme="minorEastAsia" w:hAnsiTheme="minorEastAsia" w:hint="eastAsia"/>
          <w:sz w:val="32"/>
          <w:szCs w:val="32"/>
        </w:rPr>
        <w:t xml:space="preserve"> </w:t>
      </w:r>
      <w:r w:rsidRPr="00F71F22">
        <w:rPr>
          <w:rFonts w:asciiTheme="minorEastAsia" w:hAnsiTheme="minorEastAsia" w:hint="eastAsia"/>
          <w:sz w:val="32"/>
          <w:szCs w:val="32"/>
        </w:rPr>
        <w:t>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间接费用一般按照不超过项目支出总额的一定比例核定。具体比例如下：50万元及以下部分为30%；超过50万</w:t>
      </w:r>
      <w:r w:rsidRPr="00F71F22">
        <w:rPr>
          <w:rFonts w:asciiTheme="minorEastAsia" w:hAnsiTheme="minorEastAsia" w:hint="eastAsia"/>
          <w:sz w:val="32"/>
          <w:szCs w:val="32"/>
        </w:rPr>
        <w:lastRenderedPageBreak/>
        <w:t>元至500万元的部分为20%；超过500万元的部分为13%。严禁超额提取、变相提取和重复提取。</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间接费用应当纳入项目依托学校预算统筹安排，合</w:t>
      </w:r>
      <w:proofErr w:type="gramStart"/>
      <w:r w:rsidRPr="00F71F22">
        <w:rPr>
          <w:rFonts w:asciiTheme="minorEastAsia" w:hAnsiTheme="minorEastAsia" w:hint="eastAsia"/>
          <w:sz w:val="32"/>
          <w:szCs w:val="32"/>
        </w:rPr>
        <w:t>规</w:t>
      </w:r>
      <w:proofErr w:type="gramEnd"/>
      <w:r w:rsidRPr="00F71F22">
        <w:rPr>
          <w:rFonts w:asciiTheme="minorEastAsia" w:hAnsiTheme="minorEastAsia" w:hint="eastAsia"/>
          <w:sz w:val="32"/>
          <w:szCs w:val="32"/>
        </w:rPr>
        <w:t>合理使用。项目依托学校统筹安排间接费用时，应当处理好合理分摊间接成本和对科研人员激励的关系，绩效支出安排应当结合项目研究进度和完成质量，与科研人员在项目工作中的实际贡献挂钩。</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第十一条非研究项目资金指支撑高校哲学社会科学科研机构、团队</w:t>
      </w:r>
      <w:proofErr w:type="gramStart"/>
      <w:r w:rsidRPr="00F71F22">
        <w:rPr>
          <w:rFonts w:asciiTheme="minorEastAsia" w:hAnsiTheme="minorEastAsia" w:hint="eastAsia"/>
          <w:sz w:val="32"/>
          <w:szCs w:val="32"/>
        </w:rPr>
        <w:t>以及智库运行</w:t>
      </w:r>
      <w:proofErr w:type="gramEnd"/>
      <w:r w:rsidRPr="00F71F22">
        <w:rPr>
          <w:rFonts w:asciiTheme="minorEastAsia" w:hAnsiTheme="minorEastAsia" w:hint="eastAsia"/>
          <w:sz w:val="32"/>
          <w:szCs w:val="32"/>
        </w:rPr>
        <w:t>、优秀成果奖励等繁荣计划建设项目的资金。</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非研究项目资金按照“绩效导向、稳定支持、协议管理、动态调整”的原则进行资助和管理，可以通过第三方评估将相关优秀的研究机构（或者智库、团队）纳入资助范围。</w:t>
      </w:r>
      <w:r w:rsidRPr="00F71F22">
        <w:rPr>
          <w:rFonts w:asciiTheme="minorEastAsia" w:hAnsiTheme="minorEastAsia" w:hint="eastAsia"/>
          <w:sz w:val="32"/>
          <w:szCs w:val="32"/>
        </w:rPr>
        <w:b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教育部与依托学校、受资助研究机构（或者智库、团队）约定建设周期内的目标任务，委托第三方进行评价考核，根</w:t>
      </w:r>
      <w:r w:rsidRPr="00F71F22">
        <w:rPr>
          <w:rFonts w:asciiTheme="minorEastAsia" w:hAnsiTheme="minorEastAsia" w:hint="eastAsia"/>
          <w:sz w:val="32"/>
          <w:szCs w:val="32"/>
        </w:rPr>
        <w:lastRenderedPageBreak/>
        <w:t>据实际绩效实行有差别的稳定支持，并采取优胜劣汰、动态调整的管理方式。</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财政部、教育部按规定对获得教育部科学研究优秀成果奖（人文社会科学）的成果进行奖励，对被采用和向有关部门报送的有价值、高水平的</w:t>
      </w:r>
      <w:proofErr w:type="gramStart"/>
      <w:r w:rsidRPr="00F71F22">
        <w:rPr>
          <w:rFonts w:asciiTheme="minorEastAsia" w:hAnsiTheme="minorEastAsia" w:hint="eastAsia"/>
          <w:sz w:val="32"/>
          <w:szCs w:val="32"/>
        </w:rPr>
        <w:t>咨政成果</w:t>
      </w:r>
      <w:proofErr w:type="gramEnd"/>
      <w:r w:rsidRPr="00F71F22">
        <w:rPr>
          <w:rFonts w:asciiTheme="minorEastAsia" w:hAnsiTheme="minorEastAsia" w:hint="eastAsia"/>
          <w:sz w:val="32"/>
          <w:szCs w:val="32"/>
        </w:rPr>
        <w:t>实行后期资助和事后奖励。学校不得对奖励资金提取间接费用。</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第十二条</w:t>
      </w:r>
      <w:r>
        <w:rPr>
          <w:rFonts w:asciiTheme="minorEastAsia" w:hAnsiTheme="minorEastAsia" w:hint="eastAsia"/>
          <w:sz w:val="32"/>
          <w:szCs w:val="32"/>
        </w:rPr>
        <w:t xml:space="preserve"> </w:t>
      </w:r>
      <w:r w:rsidRPr="00F71F22">
        <w:rPr>
          <w:rFonts w:asciiTheme="minorEastAsia" w:hAnsiTheme="minorEastAsia" w:hint="eastAsia"/>
          <w:sz w:val="32"/>
          <w:szCs w:val="32"/>
        </w:rPr>
        <w:t>管理资金是指教育部在实施繁荣计划过程中组织、协调、评审、鉴定等管理性工作所需费用。</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在繁荣计划实施过程中，应按照“管、办、评”分离原则，推进政府购买服务，规范向社会力量购买服务的程序和方式，切实转变政府职能。</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第十三条</w:t>
      </w:r>
      <w:r>
        <w:rPr>
          <w:rFonts w:asciiTheme="minorEastAsia" w:hAnsiTheme="minorEastAsia" w:hint="eastAsia"/>
          <w:sz w:val="32"/>
          <w:szCs w:val="32"/>
        </w:rPr>
        <w:t xml:space="preserve"> </w:t>
      </w:r>
      <w:r w:rsidRPr="00F71F22">
        <w:rPr>
          <w:rFonts w:asciiTheme="minorEastAsia" w:hAnsiTheme="minorEastAsia" w:hint="eastAsia"/>
          <w:sz w:val="32"/>
          <w:szCs w:val="32"/>
        </w:rPr>
        <w:t>繁荣计划专项资金项目中的相关开支标准，按照国家以及项目依托学校的有关规定执行。</w:t>
      </w:r>
    </w:p>
    <w:p w:rsidR="00F71F22" w:rsidRP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第十四条</w:t>
      </w:r>
      <w:r>
        <w:rPr>
          <w:rFonts w:asciiTheme="minorEastAsia" w:hAnsiTheme="minorEastAsia" w:hint="eastAsia"/>
          <w:sz w:val="32"/>
          <w:szCs w:val="32"/>
        </w:rPr>
        <w:t xml:space="preserve"> </w:t>
      </w:r>
      <w:r w:rsidRPr="00F71F22">
        <w:rPr>
          <w:rFonts w:asciiTheme="minorEastAsia" w:hAnsiTheme="minorEastAsia" w:hint="eastAsia"/>
          <w:sz w:val="32"/>
          <w:szCs w:val="32"/>
        </w:rPr>
        <w:t>繁荣计划专项资金应当专款专用，不得用于偿还贷款、支付罚款、捐赠、赞助、对外投资等支出，不得用于本单位编制内人员的工资支出，不得用于繁荣计划建设项目之外的支出，不得用于其他不符合国家规定的支出。</w:t>
      </w:r>
      <w:r w:rsidRPr="00F71F22">
        <w:rPr>
          <w:rFonts w:asciiTheme="minorEastAsia" w:hAnsiTheme="minorEastAsia" w:hint="eastAsia"/>
          <w:sz w:val="32"/>
          <w:szCs w:val="32"/>
        </w:rPr>
        <w:b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F71F22" w:rsidRPr="00F71F22" w:rsidRDefault="00F71F22" w:rsidP="00F71F22">
      <w:pPr>
        <w:ind w:firstLineChars="200" w:firstLine="643"/>
        <w:jc w:val="center"/>
        <w:rPr>
          <w:rFonts w:asciiTheme="minorEastAsia" w:hAnsiTheme="minorEastAsia" w:hint="eastAsia"/>
          <w:sz w:val="32"/>
          <w:szCs w:val="32"/>
        </w:rPr>
      </w:pPr>
      <w:r w:rsidRPr="00F71F22">
        <w:rPr>
          <w:rFonts w:asciiTheme="minorEastAsia" w:hAnsiTheme="minorEastAsia" w:hint="eastAsia"/>
          <w:b/>
          <w:bCs/>
          <w:sz w:val="32"/>
          <w:szCs w:val="32"/>
        </w:rPr>
        <w:lastRenderedPageBreak/>
        <w:t>第三章</w:t>
      </w:r>
      <w:r>
        <w:rPr>
          <w:rFonts w:asciiTheme="minorEastAsia" w:hAnsiTheme="minorEastAsia" w:hint="eastAsia"/>
          <w:b/>
          <w:bCs/>
          <w:sz w:val="32"/>
          <w:szCs w:val="32"/>
        </w:rPr>
        <w:t xml:space="preserve">  </w:t>
      </w:r>
      <w:r w:rsidRPr="00F71F22">
        <w:rPr>
          <w:rFonts w:asciiTheme="minorEastAsia" w:hAnsiTheme="minorEastAsia" w:hint="eastAsia"/>
          <w:b/>
          <w:bCs/>
          <w:sz w:val="32"/>
          <w:szCs w:val="32"/>
        </w:rPr>
        <w:t>预算管理</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第十五条</w:t>
      </w:r>
      <w:r>
        <w:rPr>
          <w:rFonts w:asciiTheme="minorEastAsia" w:hAnsiTheme="minorEastAsia" w:hint="eastAsia"/>
          <w:sz w:val="32"/>
          <w:szCs w:val="32"/>
        </w:rPr>
        <w:t xml:space="preserve"> </w:t>
      </w:r>
      <w:r w:rsidRPr="00F71F22">
        <w:rPr>
          <w:rFonts w:asciiTheme="minorEastAsia" w:hAnsiTheme="minorEastAsia" w:hint="eastAsia"/>
          <w:sz w:val="32"/>
          <w:szCs w:val="32"/>
        </w:rPr>
        <w:t>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F71F22">
        <w:rPr>
          <w:rFonts w:asciiTheme="minorEastAsia" w:hAnsiTheme="minorEastAsia" w:hint="eastAsia"/>
          <w:sz w:val="32"/>
          <w:szCs w:val="32"/>
        </w:rPr>
        <w:t>作出</w:t>
      </w:r>
      <w:proofErr w:type="gramEnd"/>
      <w:r w:rsidRPr="00F71F22">
        <w:rPr>
          <w:rFonts w:asciiTheme="minorEastAsia" w:hAnsiTheme="minorEastAsia" w:hint="eastAsia"/>
          <w:sz w:val="32"/>
          <w:szCs w:val="32"/>
        </w:rPr>
        <w:t>说明。</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项目资金需要转拨协作单位的，应在预算中单独列示，并对外协单位资质、承担的研究任务、</w:t>
      </w:r>
      <w:proofErr w:type="gramStart"/>
      <w:r w:rsidRPr="00F71F22">
        <w:rPr>
          <w:rFonts w:asciiTheme="minorEastAsia" w:hAnsiTheme="minorEastAsia" w:hint="eastAsia"/>
          <w:sz w:val="32"/>
          <w:szCs w:val="32"/>
        </w:rPr>
        <w:t>外拨资金</w:t>
      </w:r>
      <w:proofErr w:type="gramEnd"/>
      <w:r w:rsidRPr="00F71F22">
        <w:rPr>
          <w:rFonts w:asciiTheme="minorEastAsia" w:hAnsiTheme="minorEastAsia" w:hint="eastAsia"/>
          <w:sz w:val="32"/>
          <w:szCs w:val="32"/>
        </w:rPr>
        <w:t>额度等进行详细说明。项目负责人应对合作（外协）业务的真实性、相关性负责。间接</w:t>
      </w:r>
      <w:proofErr w:type="gramStart"/>
      <w:r w:rsidRPr="00F71F22">
        <w:rPr>
          <w:rFonts w:asciiTheme="minorEastAsia" w:hAnsiTheme="minorEastAsia" w:hint="eastAsia"/>
          <w:sz w:val="32"/>
          <w:szCs w:val="32"/>
        </w:rPr>
        <w:t>费用外拨金额</w:t>
      </w:r>
      <w:proofErr w:type="gramEnd"/>
      <w:r w:rsidRPr="00F71F22">
        <w:rPr>
          <w:rFonts w:asciiTheme="minorEastAsia" w:hAnsiTheme="minorEastAsia" w:hint="eastAsia"/>
          <w:sz w:val="32"/>
          <w:szCs w:val="32"/>
        </w:rPr>
        <w:t>，由项目依托学校和合作研究单位协商确定。</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第十六条</w:t>
      </w:r>
      <w:r>
        <w:rPr>
          <w:rFonts w:asciiTheme="minorEastAsia" w:hAnsiTheme="minorEastAsia" w:hint="eastAsia"/>
          <w:sz w:val="32"/>
          <w:szCs w:val="32"/>
        </w:rPr>
        <w:t xml:space="preserve"> </w:t>
      </w:r>
      <w:r w:rsidRPr="00F71F22">
        <w:rPr>
          <w:rFonts w:asciiTheme="minorEastAsia" w:hAnsiTheme="minorEastAsia" w:hint="eastAsia"/>
          <w:sz w:val="32"/>
          <w:szCs w:val="32"/>
        </w:rPr>
        <w:t>教育部根据繁荣计划建设目标和建设内容，重点对项目预算的目标相关性、政策相符性、经济合理性进行评审。应建立评审专家库，建立和完善评审专家的遴选、回避、信用和问责制度。</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第十七条</w:t>
      </w:r>
      <w:r>
        <w:rPr>
          <w:rFonts w:asciiTheme="minorEastAsia" w:hAnsiTheme="minorEastAsia" w:hint="eastAsia"/>
          <w:sz w:val="32"/>
          <w:szCs w:val="32"/>
        </w:rPr>
        <w:t xml:space="preserve"> </w:t>
      </w:r>
      <w:r w:rsidRPr="00F71F22">
        <w:rPr>
          <w:rFonts w:asciiTheme="minorEastAsia" w:hAnsiTheme="minorEastAsia" w:hint="eastAsia"/>
          <w:sz w:val="32"/>
          <w:szCs w:val="32"/>
        </w:rPr>
        <w:t>教育部根据部门预算编制要求，在部门预算“一上”时，将繁荣计划专项资金三年支出规划和年度预算建议数报送财政部，财政部按部门预算程序审核后批复年度预算。</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第十八条</w:t>
      </w:r>
      <w:r>
        <w:rPr>
          <w:rFonts w:asciiTheme="minorEastAsia" w:hAnsiTheme="minorEastAsia" w:hint="eastAsia"/>
          <w:sz w:val="32"/>
          <w:szCs w:val="32"/>
        </w:rPr>
        <w:t xml:space="preserve"> </w:t>
      </w:r>
      <w:r w:rsidRPr="00F71F22">
        <w:rPr>
          <w:rFonts w:asciiTheme="minorEastAsia" w:hAnsiTheme="minorEastAsia" w:hint="eastAsia"/>
          <w:sz w:val="32"/>
          <w:szCs w:val="32"/>
        </w:rPr>
        <w:t>教育部根据繁荣计划项目类别和完成期限向项目依托学校下达项目预算。其中，研究项目预算一次核定、按年度分期分批下达。未通过年度或中期检查的，停止下达</w:t>
      </w:r>
      <w:r w:rsidRPr="00F71F22">
        <w:rPr>
          <w:rFonts w:asciiTheme="minorEastAsia" w:hAnsiTheme="minorEastAsia" w:hint="eastAsia"/>
          <w:sz w:val="32"/>
          <w:szCs w:val="32"/>
        </w:rPr>
        <w:lastRenderedPageBreak/>
        <w:t>下一年度后续项目预算；非研究项目资金采取一次核定、按年度一次性下达。</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繁荣计划专项资金支付按照国库集中支付制度有关规定执行。</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第十九条</w:t>
      </w:r>
      <w:r>
        <w:rPr>
          <w:rFonts w:asciiTheme="minorEastAsia" w:hAnsiTheme="minorEastAsia" w:hint="eastAsia"/>
          <w:sz w:val="32"/>
          <w:szCs w:val="32"/>
        </w:rPr>
        <w:t xml:space="preserve"> </w:t>
      </w:r>
      <w:r w:rsidRPr="00F71F22">
        <w:rPr>
          <w:rFonts w:asciiTheme="minorEastAsia" w:hAnsiTheme="minorEastAsia" w:hint="eastAsia"/>
          <w:sz w:val="32"/>
          <w:szCs w:val="32"/>
        </w:rPr>
        <w:t>项目依托学校应当将资金纳入学校财务部门统一管理。</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学校应当指导项目负责人科学合理编制预算，规范预算调剂程序，完善项目资金支出、报销审核监督制度，加强对专家咨询费、劳务费、</w:t>
      </w:r>
      <w:proofErr w:type="gramStart"/>
      <w:r w:rsidRPr="00F71F22">
        <w:rPr>
          <w:rFonts w:asciiTheme="minorEastAsia" w:hAnsiTheme="minorEastAsia" w:hint="eastAsia"/>
          <w:sz w:val="32"/>
          <w:szCs w:val="32"/>
        </w:rPr>
        <w:t>外拨资金</w:t>
      </w:r>
      <w:proofErr w:type="gramEnd"/>
      <w:r w:rsidRPr="00F71F22">
        <w:rPr>
          <w:rFonts w:asciiTheme="minorEastAsia" w:hAnsiTheme="minorEastAsia" w:hint="eastAsia"/>
          <w:sz w:val="32"/>
          <w:szCs w:val="32"/>
        </w:rPr>
        <w:t>、间接费用、结转结余资金等的审核和管理。</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学校应当强化对合作项目真实性、可行性和合</w:t>
      </w:r>
      <w:proofErr w:type="gramStart"/>
      <w:r w:rsidRPr="00F71F22">
        <w:rPr>
          <w:rFonts w:asciiTheme="minorEastAsia" w:hAnsiTheme="minorEastAsia" w:hint="eastAsia"/>
          <w:sz w:val="32"/>
          <w:szCs w:val="32"/>
        </w:rPr>
        <w:t>规</w:t>
      </w:r>
      <w:proofErr w:type="gramEnd"/>
      <w:r w:rsidRPr="00F71F22">
        <w:rPr>
          <w:rFonts w:asciiTheme="minorEastAsia" w:hAnsiTheme="minorEastAsia" w:hint="eastAsia"/>
          <w:sz w:val="32"/>
          <w:szCs w:val="32"/>
        </w:rPr>
        <w:t>性的审核，严格防止虚假资源匹配和虚假合作，坚决杜绝假借合作名义骗取资金。</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w:t>
      </w:r>
      <w:r w:rsidRPr="00F71F22">
        <w:rPr>
          <w:rFonts w:asciiTheme="minorEastAsia" w:hAnsiTheme="minorEastAsia" w:hint="eastAsia"/>
          <w:sz w:val="32"/>
          <w:szCs w:val="32"/>
        </w:rPr>
        <w:lastRenderedPageBreak/>
        <w:t>率和便利化程度。</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第二十条</w:t>
      </w:r>
      <w:r>
        <w:rPr>
          <w:rFonts w:asciiTheme="minorEastAsia" w:hAnsiTheme="minorEastAsia" w:hint="eastAsia"/>
          <w:sz w:val="32"/>
          <w:szCs w:val="32"/>
        </w:rPr>
        <w:t xml:space="preserve"> </w:t>
      </w:r>
      <w:r w:rsidRPr="00F71F22">
        <w:rPr>
          <w:rFonts w:asciiTheme="minorEastAsia" w:hAnsiTheme="minorEastAsia" w:hint="eastAsia"/>
          <w:sz w:val="32"/>
          <w:szCs w:val="32"/>
        </w:rPr>
        <w:t>项目预算一经批复，必须严格执行。确需调剂的，应当按规定报批。</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由于研究内容或者研究计划</w:t>
      </w:r>
      <w:proofErr w:type="gramStart"/>
      <w:r w:rsidRPr="00F71F22">
        <w:rPr>
          <w:rFonts w:asciiTheme="minorEastAsia" w:hAnsiTheme="minorEastAsia" w:hint="eastAsia"/>
          <w:sz w:val="32"/>
          <w:szCs w:val="32"/>
        </w:rPr>
        <w:t>作出</w:t>
      </w:r>
      <w:proofErr w:type="gramEnd"/>
      <w:r w:rsidRPr="00F71F22">
        <w:rPr>
          <w:rFonts w:asciiTheme="minorEastAsia" w:hAnsiTheme="minorEastAsia" w:hint="eastAsia"/>
          <w:sz w:val="32"/>
          <w:szCs w:val="32"/>
        </w:rPr>
        <w:t>重大调整等原因，确需增加或减少预算总额的，由依托学校审核同意后报教育部审批。</w:t>
      </w:r>
    </w:p>
    <w:p w:rsidR="00F71F22" w:rsidRDefault="00F71F22" w:rsidP="00F71F22">
      <w:pPr>
        <w:ind w:firstLineChars="200" w:firstLine="640"/>
        <w:jc w:val="left"/>
        <w:rPr>
          <w:rFonts w:hint="eastAsia"/>
          <w:color w:val="000000"/>
          <w:sz w:val="32"/>
          <w:szCs w:val="32"/>
        </w:rPr>
      </w:pPr>
      <w:r w:rsidRPr="00F71F22">
        <w:rPr>
          <w:rFonts w:asciiTheme="minorEastAsia" w:hAnsiTheme="minorEastAsia" w:hint="eastAsia"/>
          <w:sz w:val="32"/>
          <w:szCs w:val="32"/>
        </w:rPr>
        <w:t>在项目预算总额不变的情况下，支出科目和金额确需调剂的，由项目负责人根据实际需要</w:t>
      </w:r>
      <w:r w:rsidRPr="00F71F22">
        <w:rPr>
          <w:rFonts w:hint="eastAsia"/>
          <w:color w:val="000000"/>
          <w:sz w:val="32"/>
          <w:szCs w:val="32"/>
        </w:rPr>
        <w:t>提出调剂申请，报依托学校审批。会议费</w:t>
      </w:r>
      <w:r w:rsidRPr="00F71F22">
        <w:rPr>
          <w:rFonts w:hint="eastAsia"/>
          <w:color w:val="000000"/>
          <w:sz w:val="32"/>
          <w:szCs w:val="32"/>
        </w:rPr>
        <w:t>/</w:t>
      </w:r>
      <w:r w:rsidRPr="00F71F22">
        <w:rPr>
          <w:rFonts w:hint="eastAsia"/>
          <w:color w:val="000000"/>
          <w:sz w:val="32"/>
          <w:szCs w:val="32"/>
        </w:rPr>
        <w:t>差旅费</w:t>
      </w:r>
      <w:r w:rsidRPr="00F71F22">
        <w:rPr>
          <w:rFonts w:hint="eastAsia"/>
          <w:color w:val="000000"/>
          <w:sz w:val="32"/>
          <w:szCs w:val="32"/>
        </w:rPr>
        <w:t>/</w:t>
      </w:r>
      <w:r w:rsidRPr="00F71F22">
        <w:rPr>
          <w:rFonts w:hint="eastAsia"/>
          <w:color w:val="000000"/>
          <w:sz w:val="32"/>
          <w:szCs w:val="32"/>
        </w:rPr>
        <w:t>国际合作与交流费、劳务费、专家咨询费预算一般不予调增，可以调减用于项目其他方面支出。如有特殊情况确需调增的，由项目负责人提出申请，经学校审核同意后，报教育部审批。间接费用原则上不得调剂。原项目预算</w:t>
      </w:r>
      <w:proofErr w:type="gramStart"/>
      <w:r w:rsidRPr="00F71F22">
        <w:rPr>
          <w:rFonts w:hint="eastAsia"/>
          <w:color w:val="000000"/>
          <w:sz w:val="32"/>
          <w:szCs w:val="32"/>
        </w:rPr>
        <w:t>未列示外拨资金</w:t>
      </w:r>
      <w:proofErr w:type="gramEnd"/>
      <w:r w:rsidRPr="00F71F22">
        <w:rPr>
          <w:rFonts w:hint="eastAsia"/>
          <w:color w:val="000000"/>
          <w:sz w:val="32"/>
          <w:szCs w:val="32"/>
        </w:rPr>
        <w:t>，需要增列的，或者已列示</w:t>
      </w:r>
      <w:proofErr w:type="gramStart"/>
      <w:r w:rsidRPr="00F71F22">
        <w:rPr>
          <w:rFonts w:hint="eastAsia"/>
          <w:color w:val="000000"/>
          <w:sz w:val="32"/>
          <w:szCs w:val="32"/>
        </w:rPr>
        <w:t>的外拨资金</w:t>
      </w:r>
      <w:proofErr w:type="gramEnd"/>
      <w:r w:rsidRPr="00F71F22">
        <w:rPr>
          <w:rFonts w:hint="eastAsia"/>
          <w:color w:val="000000"/>
          <w:sz w:val="32"/>
          <w:szCs w:val="32"/>
        </w:rPr>
        <w:t>确需调整的，由项目负责人提出申请，报依托学校审批。</w:t>
      </w:r>
    </w:p>
    <w:p w:rsidR="00F71F22" w:rsidRDefault="00F71F22" w:rsidP="00F71F22">
      <w:pPr>
        <w:ind w:firstLineChars="200" w:firstLine="640"/>
        <w:jc w:val="left"/>
        <w:rPr>
          <w:rFonts w:hint="eastAsia"/>
          <w:color w:val="000000"/>
          <w:sz w:val="32"/>
          <w:szCs w:val="32"/>
        </w:rPr>
      </w:pPr>
      <w:r w:rsidRPr="00F71F22">
        <w:rPr>
          <w:rFonts w:hint="eastAsia"/>
          <w:color w:val="000000"/>
          <w:sz w:val="32"/>
          <w:szCs w:val="32"/>
        </w:rPr>
        <w:t>第二十一条</w:t>
      </w:r>
      <w:r>
        <w:rPr>
          <w:rFonts w:hint="eastAsia"/>
          <w:color w:val="000000"/>
          <w:sz w:val="32"/>
          <w:szCs w:val="32"/>
        </w:rPr>
        <w:t xml:space="preserve"> </w:t>
      </w:r>
      <w:r w:rsidRPr="00F71F22">
        <w:rPr>
          <w:rFonts w:hint="eastAsia"/>
          <w:color w:val="000000"/>
          <w:sz w:val="32"/>
          <w:szCs w:val="32"/>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F71F22" w:rsidRPr="00F71F22" w:rsidRDefault="00F71F22" w:rsidP="00F71F22">
      <w:pPr>
        <w:ind w:firstLineChars="200" w:firstLine="640"/>
        <w:jc w:val="left"/>
        <w:rPr>
          <w:rFonts w:hint="eastAsia"/>
          <w:color w:val="000000"/>
          <w:sz w:val="32"/>
          <w:szCs w:val="32"/>
        </w:rPr>
      </w:pPr>
      <w:r w:rsidRPr="00F71F22">
        <w:rPr>
          <w:rFonts w:hint="eastAsia"/>
          <w:color w:val="000000"/>
          <w:sz w:val="32"/>
          <w:szCs w:val="32"/>
        </w:rPr>
        <w:t>对于野外考察、数据采集等科研活动中无法取得发票或财政性票据的支出，在确保真实性的前提下，依托学校可按实际发生额予以报销。</w:t>
      </w:r>
    </w:p>
    <w:p w:rsidR="00F71F22" w:rsidRPr="00F71F22" w:rsidRDefault="00F71F22" w:rsidP="00F71F22">
      <w:pPr>
        <w:pStyle w:val="a3"/>
        <w:spacing w:before="150" w:beforeAutospacing="0" w:after="0" w:afterAutospacing="0" w:line="378" w:lineRule="atLeast"/>
        <w:jc w:val="center"/>
        <w:rPr>
          <w:rFonts w:hint="eastAsia"/>
          <w:color w:val="000000"/>
          <w:sz w:val="32"/>
          <w:szCs w:val="32"/>
        </w:rPr>
      </w:pPr>
      <w:r w:rsidRPr="00F71F22">
        <w:rPr>
          <w:rStyle w:val="a4"/>
          <w:rFonts w:hint="eastAsia"/>
          <w:color w:val="000000"/>
          <w:sz w:val="32"/>
          <w:szCs w:val="32"/>
        </w:rPr>
        <w:t>第四章决算管理</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lastRenderedPageBreak/>
        <w:t>第二十二条</w:t>
      </w:r>
      <w:r>
        <w:rPr>
          <w:rFonts w:hint="eastAsia"/>
          <w:color w:val="000000"/>
          <w:sz w:val="32"/>
          <w:szCs w:val="32"/>
        </w:rPr>
        <w:t xml:space="preserve"> </w:t>
      </w:r>
      <w:r w:rsidRPr="00F71F22">
        <w:rPr>
          <w:rFonts w:hint="eastAsia"/>
          <w:color w:val="000000"/>
          <w:sz w:val="32"/>
          <w:szCs w:val="32"/>
        </w:rPr>
        <w:t>项目负责人应当按照规定编制项目资金年度决算。项目依托学校应将繁荣计划专项资金收支情况纳入单位年度决算统一编报。</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第二十三条</w:t>
      </w:r>
      <w:r>
        <w:rPr>
          <w:rFonts w:hint="eastAsia"/>
          <w:color w:val="000000"/>
          <w:sz w:val="32"/>
          <w:szCs w:val="32"/>
        </w:rPr>
        <w:t xml:space="preserve"> </w:t>
      </w:r>
      <w:r w:rsidRPr="00F71F22">
        <w:rPr>
          <w:rFonts w:hint="eastAsia"/>
          <w:color w:val="000000"/>
          <w:sz w:val="32"/>
          <w:szCs w:val="32"/>
        </w:rPr>
        <w:t>项目完成后，项目负责人应当会同学校财务部门清理账目，据实编报项目决算，并附财务部门审核确认的项目资金收支明细账，与</w:t>
      </w:r>
      <w:proofErr w:type="gramStart"/>
      <w:r w:rsidRPr="00F71F22">
        <w:rPr>
          <w:rFonts w:hint="eastAsia"/>
          <w:color w:val="000000"/>
          <w:sz w:val="32"/>
          <w:szCs w:val="32"/>
        </w:rPr>
        <w:t>项目结项材料</w:t>
      </w:r>
      <w:proofErr w:type="gramEnd"/>
      <w:r w:rsidRPr="00F71F22">
        <w:rPr>
          <w:rFonts w:hint="eastAsia"/>
          <w:color w:val="000000"/>
          <w:sz w:val="32"/>
          <w:szCs w:val="32"/>
        </w:rPr>
        <w:t>一并报送教育部。项目负责人和依托学校不得随意调账变动支出、随意修改记账凭证。</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第二十四条</w:t>
      </w:r>
      <w:r>
        <w:rPr>
          <w:rFonts w:hint="eastAsia"/>
          <w:color w:val="000000"/>
          <w:sz w:val="32"/>
          <w:szCs w:val="32"/>
        </w:rPr>
        <w:t xml:space="preserve"> </w:t>
      </w:r>
      <w:r w:rsidRPr="00F71F22">
        <w:rPr>
          <w:rFonts w:hint="eastAsia"/>
          <w:color w:val="000000"/>
          <w:sz w:val="32"/>
          <w:szCs w:val="32"/>
        </w:rPr>
        <w:t>对于研究项目资金,项目在</w:t>
      </w:r>
      <w:proofErr w:type="gramStart"/>
      <w:r w:rsidRPr="00F71F22">
        <w:rPr>
          <w:rFonts w:hint="eastAsia"/>
          <w:color w:val="000000"/>
          <w:sz w:val="32"/>
          <w:szCs w:val="32"/>
        </w:rPr>
        <w:t>研</w:t>
      </w:r>
      <w:proofErr w:type="gramEnd"/>
      <w:r w:rsidRPr="00F71F22">
        <w:rPr>
          <w:rFonts w:hint="eastAsia"/>
          <w:color w:val="000000"/>
          <w:sz w:val="32"/>
          <w:szCs w:val="32"/>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sidRPr="00F71F22">
        <w:rPr>
          <w:rFonts w:hint="eastAsia"/>
          <w:color w:val="000000"/>
          <w:sz w:val="32"/>
          <w:szCs w:val="32"/>
        </w:rPr>
        <w:t>若项目</w:t>
      </w:r>
      <w:proofErr w:type="gramEnd"/>
      <w:r w:rsidRPr="00F71F22">
        <w:rPr>
          <w:rFonts w:hint="eastAsia"/>
          <w:color w:val="000000"/>
          <w:sz w:val="32"/>
          <w:szCs w:val="32"/>
        </w:rPr>
        <w:t>审核验收2年后结余资金仍有剩余的，应当按原渠道退回教育部。对于非研究项目资金和管理资金,按照财政部关于结转结余资金管理有关规定执行。</w:t>
      </w:r>
    </w:p>
    <w:p w:rsid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第二十五条</w:t>
      </w:r>
      <w:r>
        <w:rPr>
          <w:rFonts w:hint="eastAsia"/>
          <w:color w:val="000000"/>
          <w:sz w:val="32"/>
          <w:szCs w:val="32"/>
        </w:rPr>
        <w:t xml:space="preserve"> </w:t>
      </w:r>
      <w:r w:rsidRPr="00F71F22">
        <w:rPr>
          <w:rFonts w:hint="eastAsia"/>
          <w:color w:val="000000"/>
          <w:sz w:val="32"/>
          <w:szCs w:val="32"/>
        </w:rPr>
        <w:t>项目因故终止或被撤销，依托学校应当及时清理账目与资产，编制财务决算及资产清单，审核汇总后报送教育部。已拨资金或其剩余部分按原渠道退回教育部。</w:t>
      </w:r>
    </w:p>
    <w:p w:rsidR="00F71F22" w:rsidRPr="00F71F22" w:rsidRDefault="00F71F22" w:rsidP="00F71F22">
      <w:pPr>
        <w:pStyle w:val="a3"/>
        <w:spacing w:before="150" w:beforeAutospacing="0" w:after="0" w:afterAutospacing="0" w:line="378" w:lineRule="atLeast"/>
        <w:ind w:firstLineChars="200" w:firstLine="640"/>
        <w:rPr>
          <w:rFonts w:hint="eastAsia"/>
          <w:color w:val="000000"/>
          <w:sz w:val="32"/>
          <w:szCs w:val="32"/>
        </w:rPr>
      </w:pPr>
      <w:r w:rsidRPr="00F71F22">
        <w:rPr>
          <w:rFonts w:hint="eastAsia"/>
          <w:color w:val="000000"/>
          <w:sz w:val="32"/>
          <w:szCs w:val="32"/>
        </w:rPr>
        <w:t>第二十六条</w:t>
      </w:r>
      <w:r>
        <w:rPr>
          <w:rFonts w:hint="eastAsia"/>
          <w:color w:val="000000"/>
          <w:sz w:val="32"/>
          <w:szCs w:val="32"/>
        </w:rPr>
        <w:t xml:space="preserve"> </w:t>
      </w:r>
      <w:r w:rsidRPr="00F71F22">
        <w:rPr>
          <w:rFonts w:hint="eastAsia"/>
          <w:color w:val="000000"/>
          <w:sz w:val="32"/>
          <w:szCs w:val="32"/>
        </w:rPr>
        <w:t>凡使用繁荣计划专项资金形成的固定资产、无形资产等均属国有资产，应当按照国有资产管理的有关规定执行。</w:t>
      </w:r>
    </w:p>
    <w:p w:rsidR="00F71F22" w:rsidRDefault="00F71F22" w:rsidP="00F71F22">
      <w:pPr>
        <w:pStyle w:val="a3"/>
        <w:spacing w:before="150" w:beforeAutospacing="0" w:after="0" w:afterAutospacing="0" w:line="378" w:lineRule="atLeast"/>
        <w:jc w:val="center"/>
        <w:rPr>
          <w:rFonts w:hint="eastAsia"/>
          <w:color w:val="000000"/>
          <w:sz w:val="32"/>
          <w:szCs w:val="32"/>
        </w:rPr>
      </w:pPr>
      <w:r w:rsidRPr="00F71F22">
        <w:rPr>
          <w:rStyle w:val="a4"/>
          <w:rFonts w:hint="eastAsia"/>
          <w:color w:val="000000"/>
          <w:sz w:val="32"/>
          <w:szCs w:val="32"/>
        </w:rPr>
        <w:lastRenderedPageBreak/>
        <w:t>第五章监督检查与绩效管理</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二十七条</w:t>
      </w:r>
      <w:r w:rsidRPr="00F71F22">
        <w:rPr>
          <w:rFonts w:asciiTheme="minorEastAsia" w:hAnsiTheme="minorEastAsia" w:hint="eastAsia"/>
          <w:sz w:val="32"/>
          <w:szCs w:val="32"/>
        </w:rPr>
        <w:t xml:space="preserve"> </w:t>
      </w:r>
      <w:r w:rsidRPr="00F71F22">
        <w:rPr>
          <w:rFonts w:asciiTheme="minorEastAsia" w:hAnsiTheme="minorEastAsia" w:hint="eastAsia"/>
          <w:sz w:val="32"/>
          <w:szCs w:val="32"/>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第二十八条</w:t>
      </w:r>
      <w:r>
        <w:rPr>
          <w:rFonts w:asciiTheme="minorEastAsia" w:hAnsiTheme="minorEastAsia" w:hint="eastAsia"/>
          <w:sz w:val="32"/>
          <w:szCs w:val="32"/>
        </w:rPr>
        <w:t xml:space="preserve"> </w:t>
      </w:r>
      <w:r w:rsidRPr="00F71F22">
        <w:rPr>
          <w:rFonts w:asciiTheme="minorEastAsia" w:hAnsiTheme="minorEastAsia" w:hint="eastAsia"/>
          <w:sz w:val="32"/>
          <w:szCs w:val="32"/>
        </w:rPr>
        <w:t>项目依托学校应当制定内部管理办法，明确审批程序和管理要求，落实项目预算调剂、间接费用统筹使用、劳务费分配管理、结转结余资金使用等自主权。</w:t>
      </w:r>
      <w:r w:rsidRPr="00F71F22">
        <w:rPr>
          <w:rFonts w:asciiTheme="minorEastAsia" w:hAnsiTheme="minorEastAsia" w:hint="eastAsia"/>
          <w:sz w:val="32"/>
          <w:szCs w:val="32"/>
        </w:rPr>
        <w:br/>
        <w:t>项目依托学校应当完善内部风险防控机制，加强预算审核把关，规范财务支出行为，强化资金使用绩效评价，保障资金使用安全规范有效。</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项目依托学校应当实行内部公开制度，主动公开项目预算、预算调剂、决算、</w:t>
      </w:r>
      <w:proofErr w:type="gramStart"/>
      <w:r w:rsidRPr="00F71F22">
        <w:rPr>
          <w:rFonts w:asciiTheme="minorEastAsia" w:hAnsiTheme="minorEastAsia" w:hint="eastAsia"/>
          <w:sz w:val="32"/>
          <w:szCs w:val="32"/>
        </w:rPr>
        <w:t>外拨资金</w:t>
      </w:r>
      <w:proofErr w:type="gramEnd"/>
      <w:r w:rsidRPr="00F71F22">
        <w:rPr>
          <w:rFonts w:asciiTheme="minorEastAsia" w:hAnsiTheme="minorEastAsia" w:hint="eastAsia"/>
          <w:sz w:val="32"/>
          <w:szCs w:val="32"/>
        </w:rPr>
        <w:t>、劳务费发放、间接费用、结余资金使用和研究成果等情况。</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项目依托学校和项目负责人应当严格遵守国家财经纪律，依法依规使用项目资金，不得擅自</w:t>
      </w:r>
      <w:proofErr w:type="gramStart"/>
      <w:r w:rsidRPr="00F71F22">
        <w:rPr>
          <w:rFonts w:asciiTheme="minorEastAsia" w:hAnsiTheme="minorEastAsia" w:hint="eastAsia"/>
          <w:sz w:val="32"/>
          <w:szCs w:val="32"/>
        </w:rPr>
        <w:t>调整外拨资金</w:t>
      </w:r>
      <w:proofErr w:type="gramEnd"/>
      <w:r w:rsidRPr="00F71F22">
        <w:rPr>
          <w:rFonts w:asciiTheme="minorEastAsia" w:hAnsiTheme="minorEastAsia" w:hint="eastAsia"/>
          <w:sz w:val="32"/>
          <w:szCs w:val="32"/>
        </w:rPr>
        <w:t>，不得利用虚假票据套取资金，不得通过编造虚假合同、虚构人员名单等方式虚报冒领劳务费和专家咨询费，不得随意调账变动支出、随意修改记账凭证、</w:t>
      </w:r>
      <w:proofErr w:type="gramStart"/>
      <w:r w:rsidRPr="00F71F22">
        <w:rPr>
          <w:rFonts w:asciiTheme="minorEastAsia" w:hAnsiTheme="minorEastAsia" w:hint="eastAsia"/>
          <w:sz w:val="32"/>
          <w:szCs w:val="32"/>
        </w:rPr>
        <w:t>以表代账应付</w:t>
      </w:r>
      <w:proofErr w:type="gramEnd"/>
      <w:r w:rsidRPr="00F71F22">
        <w:rPr>
          <w:rFonts w:asciiTheme="minorEastAsia" w:hAnsiTheme="minorEastAsia" w:hint="eastAsia"/>
          <w:sz w:val="32"/>
          <w:szCs w:val="32"/>
        </w:rPr>
        <w:t>财务审计和检查。</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lastRenderedPageBreak/>
        <w:t>第二十九条</w:t>
      </w:r>
      <w:r>
        <w:rPr>
          <w:rFonts w:asciiTheme="minorEastAsia" w:hAnsiTheme="minorEastAsia" w:hint="eastAsia"/>
          <w:sz w:val="32"/>
          <w:szCs w:val="32"/>
        </w:rPr>
        <w:t xml:space="preserve"> </w:t>
      </w:r>
      <w:r w:rsidRPr="00F71F22">
        <w:rPr>
          <w:rFonts w:asciiTheme="minorEastAsia" w:hAnsiTheme="minorEastAsia" w:hint="eastAsia"/>
          <w:sz w:val="32"/>
          <w:szCs w:val="32"/>
        </w:rPr>
        <w:t>加强繁荣计划专项资金项目绩效管理，建立健全</w:t>
      </w:r>
      <w:proofErr w:type="gramStart"/>
      <w:r w:rsidRPr="00F71F22">
        <w:rPr>
          <w:rFonts w:asciiTheme="minorEastAsia" w:hAnsiTheme="minorEastAsia" w:hint="eastAsia"/>
          <w:sz w:val="32"/>
          <w:szCs w:val="32"/>
        </w:rPr>
        <w:t>全</w:t>
      </w:r>
      <w:proofErr w:type="gramEnd"/>
      <w:r w:rsidRPr="00F71F22">
        <w:rPr>
          <w:rFonts w:asciiTheme="minorEastAsia" w:hAnsiTheme="minorEastAsia" w:hint="eastAsia"/>
          <w:sz w:val="32"/>
          <w:szCs w:val="32"/>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F71F22" w:rsidRP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第三十条</w:t>
      </w:r>
      <w:r>
        <w:rPr>
          <w:rFonts w:asciiTheme="minorEastAsia" w:hAnsiTheme="minorEastAsia" w:hint="eastAsia"/>
          <w:sz w:val="32"/>
          <w:szCs w:val="32"/>
        </w:rPr>
        <w:t xml:space="preserve"> </w:t>
      </w:r>
      <w:r w:rsidRPr="00F71F22">
        <w:rPr>
          <w:rFonts w:asciiTheme="minorEastAsia" w:hAnsiTheme="minorEastAsia" w:hint="eastAsia"/>
          <w:sz w:val="32"/>
          <w:szCs w:val="32"/>
        </w:rPr>
        <w:t>违反本办法规定的，依照《中华人民共和国预算法》、《财政违法行为处罚处分条例》等国家有关法律制度规定处理。</w:t>
      </w:r>
    </w:p>
    <w:p w:rsidR="00F71F22" w:rsidRPr="00F71F22" w:rsidRDefault="00F71F22" w:rsidP="00F71F22">
      <w:pPr>
        <w:ind w:firstLineChars="200" w:firstLine="643"/>
        <w:jc w:val="center"/>
        <w:rPr>
          <w:rFonts w:asciiTheme="minorEastAsia" w:hAnsiTheme="minorEastAsia" w:hint="eastAsia"/>
          <w:sz w:val="32"/>
          <w:szCs w:val="32"/>
        </w:rPr>
      </w:pPr>
      <w:r w:rsidRPr="00F71F22">
        <w:rPr>
          <w:rFonts w:asciiTheme="minorEastAsia" w:hAnsiTheme="minorEastAsia" w:hint="eastAsia"/>
          <w:b/>
          <w:bCs/>
          <w:sz w:val="32"/>
          <w:szCs w:val="32"/>
        </w:rPr>
        <w:t>第六章附则</w:t>
      </w:r>
    </w:p>
    <w:p w:rsid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第三十一条</w:t>
      </w:r>
      <w:r>
        <w:rPr>
          <w:rFonts w:asciiTheme="minorEastAsia" w:hAnsiTheme="minorEastAsia" w:hint="eastAsia"/>
          <w:sz w:val="32"/>
          <w:szCs w:val="32"/>
        </w:rPr>
        <w:t xml:space="preserve"> </w:t>
      </w:r>
      <w:r w:rsidRPr="00F71F22">
        <w:rPr>
          <w:rFonts w:asciiTheme="minorEastAsia" w:hAnsiTheme="minorEastAsia" w:hint="eastAsia"/>
          <w:sz w:val="32"/>
          <w:szCs w:val="32"/>
        </w:rPr>
        <w:t>本办法由财政部、教育部负责解释。</w:t>
      </w:r>
    </w:p>
    <w:p w:rsidR="00F71F22" w:rsidRPr="00F71F22" w:rsidRDefault="00F71F22" w:rsidP="00F71F22">
      <w:pPr>
        <w:ind w:firstLineChars="200" w:firstLine="640"/>
        <w:jc w:val="left"/>
        <w:rPr>
          <w:rFonts w:asciiTheme="minorEastAsia" w:hAnsiTheme="minorEastAsia" w:hint="eastAsia"/>
          <w:sz w:val="32"/>
          <w:szCs w:val="32"/>
        </w:rPr>
      </w:pPr>
      <w:r w:rsidRPr="00F71F22">
        <w:rPr>
          <w:rFonts w:asciiTheme="minorEastAsia" w:hAnsiTheme="minorEastAsia" w:hint="eastAsia"/>
          <w:sz w:val="32"/>
          <w:szCs w:val="32"/>
        </w:rPr>
        <w:t>第三十二条</w:t>
      </w:r>
      <w:r>
        <w:rPr>
          <w:rFonts w:asciiTheme="minorEastAsia" w:hAnsiTheme="minorEastAsia" w:hint="eastAsia"/>
          <w:sz w:val="32"/>
          <w:szCs w:val="32"/>
        </w:rPr>
        <w:t xml:space="preserve"> </w:t>
      </w:r>
      <w:r w:rsidRPr="00F71F22">
        <w:rPr>
          <w:rFonts w:asciiTheme="minorEastAsia" w:hAnsiTheme="minorEastAsia" w:hint="eastAsia"/>
          <w:sz w:val="32"/>
          <w:szCs w:val="32"/>
        </w:rPr>
        <w:t>本办法自2016年12月1日起施行。</w:t>
      </w:r>
    </w:p>
    <w:p w:rsidR="00537D6E" w:rsidRPr="00F71F22" w:rsidRDefault="00537D6E" w:rsidP="00F71F22">
      <w:pPr>
        <w:ind w:firstLineChars="200" w:firstLine="640"/>
        <w:jc w:val="left"/>
        <w:rPr>
          <w:rFonts w:asciiTheme="minorEastAsia" w:hAnsiTheme="minorEastAsia"/>
          <w:sz w:val="32"/>
          <w:szCs w:val="32"/>
        </w:rPr>
      </w:pPr>
    </w:p>
    <w:sectPr w:rsidR="00537D6E" w:rsidRPr="00F71F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1"/>
    <w:rsid w:val="00004F5B"/>
    <w:rsid w:val="00537D6E"/>
    <w:rsid w:val="00920961"/>
    <w:rsid w:val="00DA602E"/>
    <w:rsid w:val="00F7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1F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1F22"/>
    <w:rPr>
      <w:rFonts w:ascii="宋体" w:eastAsia="宋体" w:hAnsi="宋体" w:cs="宋体"/>
      <w:b/>
      <w:bCs/>
      <w:kern w:val="36"/>
      <w:sz w:val="48"/>
      <w:szCs w:val="48"/>
    </w:rPr>
  </w:style>
  <w:style w:type="paragraph" w:styleId="a3">
    <w:name w:val="Normal (Web)"/>
    <w:basedOn w:val="a"/>
    <w:uiPriority w:val="99"/>
    <w:semiHidden/>
    <w:unhideWhenUsed/>
    <w:rsid w:val="00F71F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F22"/>
    <w:rPr>
      <w:b/>
      <w:bCs/>
    </w:rPr>
  </w:style>
  <w:style w:type="character" w:customStyle="1" w:styleId="apple-converted-space">
    <w:name w:val="apple-converted-space"/>
    <w:basedOn w:val="a0"/>
    <w:rsid w:val="00F7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1F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1F22"/>
    <w:rPr>
      <w:rFonts w:ascii="宋体" w:eastAsia="宋体" w:hAnsi="宋体" w:cs="宋体"/>
      <w:b/>
      <w:bCs/>
      <w:kern w:val="36"/>
      <w:sz w:val="48"/>
      <w:szCs w:val="48"/>
    </w:rPr>
  </w:style>
  <w:style w:type="paragraph" w:styleId="a3">
    <w:name w:val="Normal (Web)"/>
    <w:basedOn w:val="a"/>
    <w:uiPriority w:val="99"/>
    <w:semiHidden/>
    <w:unhideWhenUsed/>
    <w:rsid w:val="00F71F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F22"/>
    <w:rPr>
      <w:b/>
      <w:bCs/>
    </w:rPr>
  </w:style>
  <w:style w:type="character" w:customStyle="1" w:styleId="apple-converted-space">
    <w:name w:val="apple-converted-space"/>
    <w:basedOn w:val="a0"/>
    <w:rsid w:val="00F7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3081">
      <w:bodyDiv w:val="1"/>
      <w:marLeft w:val="0"/>
      <w:marRight w:val="0"/>
      <w:marTop w:val="0"/>
      <w:marBottom w:val="0"/>
      <w:divBdr>
        <w:top w:val="none" w:sz="0" w:space="0" w:color="auto"/>
        <w:left w:val="none" w:sz="0" w:space="0" w:color="auto"/>
        <w:bottom w:val="none" w:sz="0" w:space="0" w:color="auto"/>
        <w:right w:val="none" w:sz="0" w:space="0" w:color="auto"/>
      </w:divBdr>
    </w:div>
    <w:div w:id="11630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835</Words>
  <Characters>4761</Characters>
  <Application>Microsoft Office Word</Application>
  <DocSecurity>0</DocSecurity>
  <Lines>39</Lines>
  <Paragraphs>11</Paragraphs>
  <ScaleCrop>false</ScaleCrop>
  <Company>Win10NeT.COM</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2</cp:revision>
  <dcterms:created xsi:type="dcterms:W3CDTF">2017-01-04T03:20:00Z</dcterms:created>
  <dcterms:modified xsi:type="dcterms:W3CDTF">2017-01-04T03:28:00Z</dcterms:modified>
</cp:coreProperties>
</file>