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5" w:rsidRDefault="00422695" w:rsidP="00422695">
      <w:pPr>
        <w:tabs>
          <w:tab w:val="left" w:pos="1580"/>
        </w:tabs>
        <w:spacing w:line="58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附件:2</w:t>
      </w:r>
      <w:r>
        <w:rPr>
          <w:rFonts w:ascii="黑体" w:eastAsia="黑体" w:hAnsi="黑体" w:hint="eastAsia"/>
        </w:rPr>
        <w:tab/>
      </w:r>
    </w:p>
    <w:p w:rsidR="00422695" w:rsidRDefault="00422695" w:rsidP="00422695">
      <w:pPr>
        <w:spacing w:line="58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</w:p>
    <w:p w:rsidR="00422695" w:rsidRPr="00D82808" w:rsidRDefault="00422695" w:rsidP="00422695">
      <w:pPr>
        <w:spacing w:line="58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D82808">
        <w:rPr>
          <w:rFonts w:ascii="方正小标宋简体" w:eastAsia="方正小标宋简体" w:hAnsi="楷体" w:hint="eastAsia"/>
          <w:sz w:val="44"/>
          <w:szCs w:val="44"/>
        </w:rPr>
        <w:t>第三届（2016年度）山东省人力资源社会保障</w:t>
      </w:r>
    </w:p>
    <w:p w:rsidR="00422695" w:rsidRPr="00D82808" w:rsidRDefault="00422695" w:rsidP="00422695">
      <w:pPr>
        <w:spacing w:line="580" w:lineRule="exact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D82808">
        <w:rPr>
          <w:rFonts w:ascii="方正小标宋简体" w:eastAsia="方正小标宋简体" w:hAnsi="楷体" w:hint="eastAsia"/>
          <w:sz w:val="44"/>
          <w:szCs w:val="44"/>
        </w:rPr>
        <w:t>优秀科研成果申报材料要求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．参评成果须为正式报刊发表的文章或正式出版社出版的著作；虽未出版发表，但对实际工作有指导作用的科研报告、调研报告等；经市级以上人社部门、社科规划部门、软科学规划部门等立项并通过鉴定的科研成果，也可参加评审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．确认成果时限以发表时间或版权页出版时间为准。非正式出版物的时限，以有关部门的批示时间或成果鉴定书通过鉴定的时间为准，或以全部完成的时间为准。所有成果不以写作时间及“前言”、“后记”中的说明或其他证明为据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3．通过鉴定的课题（项目）成果，需提交立项书和结项证书原件复印件，并按结项（鉴定）证书所要求的最终形式申报，否则不予受理。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4．以外文形式发表的成果参评，论文需同时提交中文译文；著作需提交中文译文或详细的中文概要；翻译论著需同时上报外文原件。 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5．同一成果只能申报一次。同一作者仅限以第一作者申报一项成果。不是第一作者的，还可另申报一项成果，合计不超过两项。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6．合作成果不能以个人名义申报，如果合作者（不含外省作者）同意并出具书面证明的，可以申报。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7．中央驻鲁单位的科研成果可以参评。与中央有关部门或外省合作项目，其中我省人员为第一主编的著作，或多卷本中我省作者的单册著作，可以申报；我省人员为负责人的研究项目成果可以申报。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8．同一作者同一书名的多卷本著作，在未完整出齐的情况下，不受理单册申报。多卷本著作的申报以最后一本出版时限为准。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9．同一书号的系列丛书，只能作为一本书申报，不能单册申报；不同书号的系列丛书，如果丛书有共同主编而分册作者不同，既可以丛书名义申报，也可以单册申报，但不得重复申报。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10．论文或调研报告以正文标题下的署名为准；著作以版权页署名为准；通过鉴定的课题成果以鉴定书封面上的完成单位（或课题负责人、主持人）的署名为准。成果以单位署名的，以单位具名申报。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11．著作由作者或主编申报，姓名及发表或出版时间均以版权页为准。版权页上署名的顾问、编委、主审等，不具有申报权。不能以著作节选章节具名申报。</w:t>
      </w:r>
    </w:p>
    <w:p w:rsidR="00422695" w:rsidRDefault="00422695" w:rsidP="00422695">
      <w:pPr>
        <w:ind w:leftChars="200" w:left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12．论文集类成果参评，其中的单篇论文不得再单独申报。13．涉密科研成果、已经获得省部级以上奖励的成果，不得</w:t>
      </w:r>
    </w:p>
    <w:p w:rsidR="00422695" w:rsidRDefault="00422695" w:rsidP="00422695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申报。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lastRenderedPageBreak/>
        <w:t>14．公文、法律、法规等条文性文件，不受理申报参评。</w:t>
      </w:r>
    </w:p>
    <w:p w:rsidR="00422695" w:rsidRDefault="00422695" w:rsidP="00422695">
      <w:pPr>
        <w:ind w:firstLineChars="200" w:firstLine="63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15．带有秘密、机密、绝密字样的研究成果，在保密期内不受理申报参评。</w:t>
      </w:r>
    </w:p>
    <w:p w:rsidR="00422695" w:rsidRPr="00422695" w:rsidRDefault="00422695" w:rsidP="00422695">
      <w:pPr>
        <w:ind w:firstLineChars="200" w:firstLine="632"/>
        <w:rPr>
          <w:rFonts w:ascii="仿宋_GB2312" w:eastAsia="仿宋_GB2312"/>
        </w:rPr>
        <w:sectPr w:rsidR="00422695" w:rsidRPr="00422695" w:rsidSect="006237F2">
          <w:headerReference w:type="default" r:id="rId4"/>
          <w:footerReference w:type="even" r:id="rId5"/>
          <w:footerReference w:type="default" r:id="rId6"/>
          <w:pgSz w:w="11906" w:h="16838" w:code="9"/>
          <w:pgMar w:top="2098" w:right="1531" w:bottom="1814" w:left="1531" w:header="851" w:footer="1588" w:gutter="0"/>
          <w:cols w:space="720"/>
          <w:titlePg/>
          <w:docGrid w:type="linesAndChars" w:linePitch="587" w:charSpace="-849"/>
        </w:sectPr>
      </w:pPr>
      <w:r>
        <w:rPr>
          <w:rFonts w:ascii="仿宋_GB2312" w:eastAsia="仿宋_GB2312" w:hint="eastAsia"/>
        </w:rPr>
        <w:t>16．在增刊上发表的文章不得参评。</w:t>
      </w:r>
    </w:p>
    <w:p w:rsidR="00FB4490" w:rsidRDefault="00FB4490"/>
    <w:sectPr w:rsidR="00FB4490" w:rsidSect="00FB4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F9" w:rsidRDefault="00422695" w:rsidP="006237F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F9" w:rsidRDefault="00422695" w:rsidP="00D8280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F9" w:rsidRPr="00D82808" w:rsidRDefault="00422695" w:rsidP="006237F2">
    <w:pPr>
      <w:pStyle w:val="a4"/>
      <w:framePr w:wrap="around" w:vAnchor="text" w:hAnchor="margin" w:xAlign="outside" w:y="1"/>
      <w:ind w:leftChars="100" w:left="320" w:rightChars="100" w:right="320"/>
      <w:rPr>
        <w:rStyle w:val="a5"/>
        <w:rFonts w:ascii="宋体" w:hAnsi="宋体" w:hint="eastAsia"/>
        <w:sz w:val="28"/>
        <w:szCs w:val="28"/>
      </w:rPr>
    </w:pPr>
    <w:r w:rsidRPr="00D82808">
      <w:rPr>
        <w:rStyle w:val="a5"/>
        <w:rFonts w:ascii="宋体" w:hAnsi="宋体" w:hint="eastAsia"/>
        <w:sz w:val="28"/>
        <w:szCs w:val="28"/>
      </w:rPr>
      <w:t>—</w:t>
    </w:r>
    <w:r w:rsidRPr="00D82808">
      <w:rPr>
        <w:rStyle w:val="a5"/>
        <w:rFonts w:ascii="宋体" w:hAnsi="宋体" w:hint="eastAsia"/>
        <w:sz w:val="28"/>
        <w:szCs w:val="28"/>
      </w:rPr>
      <w:t xml:space="preserve"> </w:t>
    </w:r>
    <w:r w:rsidRPr="00D82808">
      <w:rPr>
        <w:rStyle w:val="a5"/>
        <w:rFonts w:ascii="宋体" w:hAnsi="宋体"/>
        <w:sz w:val="28"/>
        <w:szCs w:val="28"/>
      </w:rPr>
      <w:fldChar w:fldCharType="begin"/>
    </w:r>
    <w:r w:rsidRPr="00D82808">
      <w:rPr>
        <w:rStyle w:val="a5"/>
        <w:rFonts w:ascii="宋体" w:hAnsi="宋体"/>
        <w:sz w:val="28"/>
        <w:szCs w:val="28"/>
      </w:rPr>
      <w:instrText xml:space="preserve">PAGE  </w:instrText>
    </w:r>
    <w:r w:rsidRPr="00D82808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D82808">
      <w:rPr>
        <w:rStyle w:val="a5"/>
        <w:rFonts w:ascii="宋体" w:hAnsi="宋体"/>
        <w:sz w:val="28"/>
        <w:szCs w:val="28"/>
      </w:rPr>
      <w:fldChar w:fldCharType="end"/>
    </w:r>
    <w:r w:rsidRPr="00D82808">
      <w:rPr>
        <w:rStyle w:val="a5"/>
        <w:rFonts w:ascii="宋体" w:hAnsi="宋体" w:hint="eastAsia"/>
        <w:sz w:val="28"/>
        <w:szCs w:val="28"/>
      </w:rPr>
      <w:t xml:space="preserve"> </w:t>
    </w:r>
    <w:r w:rsidRPr="00D82808">
      <w:rPr>
        <w:rStyle w:val="a5"/>
        <w:rFonts w:ascii="宋体" w:hAnsi="宋体" w:hint="eastAsia"/>
        <w:sz w:val="28"/>
        <w:szCs w:val="28"/>
      </w:rPr>
      <w:t>—</w:t>
    </w:r>
  </w:p>
  <w:p w:rsidR="00972FF9" w:rsidRDefault="00422695" w:rsidP="00D82808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F9" w:rsidRDefault="00422695" w:rsidP="00FB37F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695"/>
    <w:rsid w:val="00422695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95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26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2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269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2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2017-02-20T06:35:00Z</dcterms:created>
  <dcterms:modified xsi:type="dcterms:W3CDTF">2017-02-20T06:35:00Z</dcterms:modified>
</cp:coreProperties>
</file>