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A" w:rsidRDefault="001A42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33A4A" w:rsidRDefault="00A33A4A">
      <w:pPr>
        <w:rPr>
          <w:rFonts w:ascii="黑体" w:eastAsia="黑体" w:hAnsi="黑体"/>
          <w:sz w:val="32"/>
          <w:szCs w:val="32"/>
        </w:rPr>
      </w:pPr>
    </w:p>
    <w:p w:rsidR="00A33A4A" w:rsidRDefault="001A4278">
      <w:pPr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“董必武青年法学成果奖”评选和奖励办法</w:t>
      </w:r>
    </w:p>
    <w:p w:rsidR="00A33A4A" w:rsidRDefault="001A4278">
      <w:pPr>
        <w:jc w:val="center"/>
        <w:rPr>
          <w:rFonts w:ascii="楷体" w:eastAsia="楷体" w:hAnsi="楷体" w:cs="宋体"/>
          <w:b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（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2018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年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2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月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color w:val="000000"/>
          <w:kern w:val="0"/>
          <w:sz w:val="28"/>
          <w:szCs w:val="28"/>
        </w:rPr>
        <w:t>日批准通过）</w:t>
      </w:r>
    </w:p>
    <w:p w:rsidR="00A33A4A" w:rsidRDefault="001A4278">
      <w:pPr>
        <w:jc w:val="center"/>
        <w:rPr>
          <w:rFonts w:ascii="楷体" w:eastAsia="楷体" w:hAnsi="楷体" w:cs="宋体"/>
          <w:b/>
          <w:color w:val="FF0000"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color w:val="FF0000"/>
          <w:kern w:val="0"/>
          <w:sz w:val="28"/>
          <w:szCs w:val="28"/>
        </w:rPr>
        <w:t xml:space="preserve"> 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第一条【设奖宗旨】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为了鼓励、引导广大青年法学法律工作者传承和发展董必武法学思想，推进中国特色社会主义法治理论研究与实践，进一步促进我国青年法学人才成长机制的创新和完善，特设立“董必武青年法学成果奖”。</w:t>
      </w:r>
    </w:p>
    <w:p w:rsidR="00A33A4A" w:rsidRDefault="001A4278" w:rsidP="00AC2121">
      <w:pPr>
        <w:tabs>
          <w:tab w:val="left" w:pos="5508"/>
        </w:tabs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第二条【评奖原则】</w:t>
      </w:r>
      <w:r w:rsidR="00AC2121">
        <w:rPr>
          <w:rFonts w:ascii="黑体" w:eastAsia="黑体" w:hAnsi="黑体"/>
          <w:color w:val="000000"/>
          <w:sz w:val="32"/>
          <w:szCs w:val="32"/>
        </w:rPr>
        <w:tab/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坚持公平、公开、公正原则，实行回避制度和专家承诺制度，接受社会监督，努力塑造“董必武青年法学成果奖”公信力。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第三条【组织单位】</w:t>
      </w:r>
    </w:p>
    <w:p w:rsidR="00A33A4A" w:rsidRDefault="001A4278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评奖活动由中国法学会主办，中国法学会内设机构或直属单位组织实施，中国法学会董必武法学思想（中国特色社会主义法治理论）研究会协办。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第四条【奖项设置】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“董必武青年法学成果奖”设一、二、三等奖及提名奖若干名，宁缺毋滥。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第五条【申报人范围】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凡年龄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周岁以下（含</w:t>
      </w:r>
      <w:r>
        <w:rPr>
          <w:rFonts w:ascii="仿宋_GB2312" w:eastAsia="仿宋_GB2312"/>
          <w:color w:val="000000"/>
          <w:sz w:val="32"/>
          <w:szCs w:val="32"/>
        </w:rPr>
        <w:t>40</w:t>
      </w:r>
      <w:r>
        <w:rPr>
          <w:rFonts w:ascii="仿宋_GB2312" w:eastAsia="仿宋_GB2312" w:hint="eastAsia"/>
          <w:color w:val="000000"/>
          <w:sz w:val="32"/>
          <w:szCs w:val="32"/>
        </w:rPr>
        <w:t>周岁）、具有中华人民共和国国籍的公民，均可以申报。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作品作者数超过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3</w:t>
      </w: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人的，以课题组名义申报，第一署名人应符合年龄要求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第六条【作品申报范围】</w:t>
      </w:r>
    </w:p>
    <w:p w:rsidR="00A33A4A" w:rsidRPr="00AC2121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凡在评奖年度前三年内正式出版、公开发表的专著或论文，均可参评。</w:t>
      </w:r>
    </w:p>
    <w:p w:rsidR="00A33A4A" w:rsidRPr="00AC2121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作品内容应当：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（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1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）</w:t>
      </w: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属于中国问题；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（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2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）</w:t>
      </w: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理论联系实践。</w:t>
      </w:r>
    </w:p>
    <w:p w:rsidR="00A33A4A" w:rsidRPr="00AC2121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  <w:highlight w:val="yellow"/>
        </w:rPr>
      </w:pP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专著正文不少于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8</w:t>
      </w: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万字；论文不少于</w:t>
      </w:r>
      <w:r w:rsidRPr="00AC2121">
        <w:rPr>
          <w:rFonts w:ascii="仿宋_GB2312" w:eastAsia="仿宋_GB2312"/>
          <w:color w:val="000000"/>
          <w:sz w:val="32"/>
          <w:szCs w:val="32"/>
          <w:highlight w:val="yellow"/>
        </w:rPr>
        <w:t>8000</w:t>
      </w: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字。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C2121">
        <w:rPr>
          <w:rFonts w:ascii="仿宋_GB2312" w:eastAsia="仿宋_GB2312" w:hint="eastAsia"/>
          <w:color w:val="000000"/>
          <w:sz w:val="32"/>
          <w:szCs w:val="32"/>
          <w:highlight w:val="yellow"/>
        </w:rPr>
        <w:t>获得该年度“中国法学青年论坛”主题征文一等奖的论文自动获得“董必武青年法学成果奖”参评资格，并直接进入终评程序。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第七条【申报程序】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本评奖活动采取单位推荐或者个人申报等方式。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单位推荐的，教育部直属高校可以直接推荐，其他单位由各省、自治区、直辖市、新疆生产建设兵团法学会或中国法学会主管研究会推荐。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个人申报的，需要相关领域两位具有正高级职称的专家学者出具推荐意见。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第八条【评审程序】</w:t>
      </w:r>
      <w:bookmarkStart w:id="0" w:name="_GoBack"/>
      <w:bookmarkEnd w:id="0"/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设初评、终评等两个环节。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每一个环节结束后及时公布评审情况</w:t>
      </w:r>
      <w:r>
        <w:rPr>
          <w:rFonts w:ascii="仿宋_GB2312" w:eastAsia="仿宋_GB2312" w:hint="eastAsia"/>
          <w:color w:val="000000"/>
          <w:sz w:val="32"/>
          <w:szCs w:val="32"/>
        </w:rPr>
        <w:t>、评委组成名单。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第九条【评审标准】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评审标准坚持作品的原创性、学术规范性、实效性。获奖作品应当具有重要的理论和实践价值。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第十条【评审时间】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每年评审一次。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第十一条【终评委员会】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终评委员会由我国具有相当法学研究水平、学术鉴赏力、学术公心的知名专家学者组成。终评委员会名单于终评工作结束后及时公开。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获奖公告附有一、二、三等奖作品的获奖理由。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第十二条【奖励方式、奖金设置和经费来源】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“董必武青年法学成果奖”实行物质奖励和精神奖励相结合的方式。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凡获得“董必武青年法学成果奖”的作品，均以中国法学会的名义颁发荣誉证书。获一、二、三等奖的，同时颁发奖杯。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评奖经费由中国法学会董必武法学思想（中国特色社会主义法治理论）研究会提供。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第十三条【奖励委员会】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本活动设立“董必武青年法学成果奖”奖励委员会。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奖励委员会组成：中国法学会主要负责人为主席。成员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由中国法学会党组成员、董必武法学思想（中国特色社会主义法治理论）研究会负责人和中国法学会学术委员会部分委员组成。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评奖结果公示后报奖励委员会批准生效。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奖励委员会有权对本办法的重大事项进行调整。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第十四条【颁</w:t>
      </w:r>
      <w:r>
        <w:rPr>
          <w:rFonts w:ascii="黑体" w:eastAsia="黑体" w:hAnsi="黑体" w:hint="eastAsia"/>
          <w:color w:val="000000"/>
          <w:sz w:val="32"/>
          <w:szCs w:val="32"/>
        </w:rPr>
        <w:t>奖仪式】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颁奖仪式在该年度“中国法学青年论坛”开幕式上举行。</w:t>
      </w:r>
    </w:p>
    <w:p w:rsidR="00A33A4A" w:rsidRDefault="001A4278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第十五条【解释权限】</w:t>
      </w:r>
    </w:p>
    <w:p w:rsidR="00A33A4A" w:rsidRDefault="001A4278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本办法的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解释权归中国法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学会。</w:t>
      </w:r>
    </w:p>
    <w:p w:rsidR="00A33A4A" w:rsidRDefault="00A33A4A">
      <w:pPr>
        <w:rPr>
          <w:rFonts w:ascii="仿宋_GB2312" w:eastAsia="仿宋_GB2312"/>
          <w:sz w:val="32"/>
          <w:szCs w:val="32"/>
        </w:rPr>
      </w:pPr>
    </w:p>
    <w:p w:rsidR="00A33A4A" w:rsidRDefault="00A33A4A"/>
    <w:sectPr w:rsidR="00A33A4A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78" w:rsidRDefault="001A4278">
      <w:r>
        <w:separator/>
      </w:r>
    </w:p>
  </w:endnote>
  <w:endnote w:type="continuationSeparator" w:id="0">
    <w:p w:rsidR="001A4278" w:rsidRDefault="001A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871302"/>
    </w:sdtPr>
    <w:sdtEndPr>
      <w:rPr>
        <w:rFonts w:asciiTheme="minorEastAsia" w:hAnsiTheme="minorEastAsia"/>
        <w:sz w:val="24"/>
        <w:szCs w:val="24"/>
      </w:rPr>
    </w:sdtEndPr>
    <w:sdtContent>
      <w:p w:rsidR="00A33A4A" w:rsidRDefault="001A4278">
        <w:pPr>
          <w:pStyle w:val="a3"/>
          <w:jc w:val="center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344E35" w:rsidRPr="00344E35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344E35">
          <w:rPr>
            <w:rFonts w:asciiTheme="minorEastAsia" w:hAnsiTheme="minorEastAsia"/>
            <w:noProof/>
            <w:sz w:val="24"/>
            <w:szCs w:val="24"/>
          </w:rPr>
          <w:t xml:space="preserve"> 3 -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A33A4A" w:rsidRDefault="00A33A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78" w:rsidRDefault="001A4278">
      <w:r>
        <w:separator/>
      </w:r>
    </w:p>
  </w:footnote>
  <w:footnote w:type="continuationSeparator" w:id="0">
    <w:p w:rsidR="001A4278" w:rsidRDefault="001A4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63496"/>
    <w:rsid w:val="001A4278"/>
    <w:rsid w:val="00344E35"/>
    <w:rsid w:val="00A33A4A"/>
    <w:rsid w:val="00AC2121"/>
    <w:rsid w:val="3C0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AC2121"/>
    <w:rPr>
      <w:sz w:val="18"/>
      <w:szCs w:val="18"/>
    </w:rPr>
  </w:style>
  <w:style w:type="character" w:customStyle="1" w:styleId="Char">
    <w:name w:val="批注框文本 Char"/>
    <w:basedOn w:val="a0"/>
    <w:link w:val="a4"/>
    <w:rsid w:val="00AC2121"/>
    <w:rPr>
      <w:kern w:val="2"/>
      <w:sz w:val="18"/>
      <w:szCs w:val="18"/>
    </w:rPr>
  </w:style>
  <w:style w:type="paragraph" w:styleId="a5">
    <w:name w:val="header"/>
    <w:basedOn w:val="a"/>
    <w:link w:val="Char0"/>
    <w:rsid w:val="00AC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C212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AC2121"/>
    <w:rPr>
      <w:sz w:val="18"/>
      <w:szCs w:val="18"/>
    </w:rPr>
  </w:style>
  <w:style w:type="character" w:customStyle="1" w:styleId="Char">
    <w:name w:val="批注框文本 Char"/>
    <w:basedOn w:val="a0"/>
    <w:link w:val="a4"/>
    <w:rsid w:val="00AC2121"/>
    <w:rPr>
      <w:kern w:val="2"/>
      <w:sz w:val="18"/>
      <w:szCs w:val="18"/>
    </w:rPr>
  </w:style>
  <w:style w:type="paragraph" w:styleId="a5">
    <w:name w:val="header"/>
    <w:basedOn w:val="a"/>
    <w:link w:val="Char0"/>
    <w:rsid w:val="00AC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C21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dcterms:created xsi:type="dcterms:W3CDTF">2018-03-02T07:09:00Z</dcterms:created>
  <dcterms:modified xsi:type="dcterms:W3CDTF">2018-03-05T07:28:00Z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